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FA" w:rsidRDefault="00023EFA" w:rsidP="00023EFA">
      <w:pPr>
        <w:widowControl/>
        <w:jc w:val="center"/>
        <w:outlineLvl w:val="1"/>
        <w:rPr>
          <w:rFonts w:ascii="Simsun" w:eastAsia="宋体" w:hAnsi="Simsun" w:cs="宋体" w:hint="eastAsia"/>
          <w:b/>
          <w:bCs/>
          <w:color w:val="000000"/>
          <w:kern w:val="0"/>
          <w:sz w:val="36"/>
          <w:szCs w:val="36"/>
        </w:rPr>
      </w:pPr>
      <w:r w:rsidRPr="00023EFA">
        <w:rPr>
          <w:rFonts w:ascii="Simsun" w:eastAsia="宋体" w:hAnsi="Simsun" w:cs="宋体"/>
          <w:b/>
          <w:bCs/>
          <w:color w:val="000000"/>
          <w:kern w:val="0"/>
          <w:sz w:val="36"/>
          <w:szCs w:val="36"/>
        </w:rPr>
        <w:t>关于改进和完善高校、科研院所领导人员</w:t>
      </w:r>
    </w:p>
    <w:p w:rsidR="00023EFA" w:rsidRPr="00023EFA" w:rsidRDefault="00023EFA" w:rsidP="00023EFA">
      <w:pPr>
        <w:widowControl/>
        <w:jc w:val="center"/>
        <w:outlineLvl w:val="1"/>
        <w:rPr>
          <w:rFonts w:ascii="Simsun" w:eastAsia="宋体" w:hAnsi="Simsun" w:cs="宋体"/>
          <w:b/>
          <w:bCs/>
          <w:color w:val="000000"/>
          <w:kern w:val="0"/>
          <w:sz w:val="36"/>
          <w:szCs w:val="36"/>
        </w:rPr>
      </w:pPr>
      <w:r w:rsidRPr="00023EFA">
        <w:rPr>
          <w:rFonts w:ascii="Simsun" w:eastAsia="宋体" w:hAnsi="Simsun" w:cs="宋体"/>
          <w:b/>
          <w:bCs/>
          <w:color w:val="000000"/>
          <w:kern w:val="0"/>
          <w:sz w:val="36"/>
          <w:szCs w:val="36"/>
        </w:rPr>
        <w:t>兼职管理有关问题的问答</w:t>
      </w:r>
    </w:p>
    <w:p w:rsidR="00023EFA" w:rsidRDefault="00023EFA" w:rsidP="00023EFA">
      <w:pPr>
        <w:pStyle w:val="a3"/>
        <w:spacing w:before="0" w:beforeAutospacing="0" w:after="0" w:afterAutospacing="0"/>
        <w:jc w:val="right"/>
        <w:rPr>
          <w:rFonts w:ascii="Simsun" w:hAnsi="Simsun"/>
          <w:color w:val="000000"/>
          <w:sz w:val="27"/>
          <w:szCs w:val="27"/>
        </w:rPr>
      </w:pPr>
      <w:r>
        <w:rPr>
          <w:rStyle w:val="apple-converted-space"/>
          <w:rFonts w:ascii="Simsun" w:hAnsi="Simsun"/>
          <w:b/>
          <w:bCs/>
          <w:color w:val="000000"/>
          <w:sz w:val="27"/>
          <w:szCs w:val="27"/>
        </w:rPr>
        <w:t> ——</w:t>
      </w:r>
      <w:r>
        <w:rPr>
          <w:rStyle w:val="apple-converted-space"/>
          <w:rFonts w:ascii="Simsun" w:hAnsi="Simsun"/>
          <w:b/>
          <w:bCs/>
          <w:color w:val="000000"/>
          <w:sz w:val="27"/>
          <w:szCs w:val="27"/>
        </w:rPr>
        <w:t>《组工通讯》</w:t>
      </w:r>
      <w:r>
        <w:rPr>
          <w:rStyle w:val="apple-converted-space"/>
          <w:rFonts w:ascii="Simsun" w:hAnsi="Simsun"/>
          <w:b/>
          <w:bCs/>
          <w:color w:val="000000"/>
          <w:sz w:val="27"/>
          <w:szCs w:val="27"/>
        </w:rPr>
        <w:t>2016</w:t>
      </w:r>
      <w:r>
        <w:rPr>
          <w:rStyle w:val="apple-converted-space"/>
          <w:rFonts w:ascii="Simsun" w:hAnsi="Simsun"/>
          <w:b/>
          <w:bCs/>
          <w:color w:val="000000"/>
          <w:sz w:val="27"/>
          <w:szCs w:val="27"/>
        </w:rPr>
        <w:t>年第</w:t>
      </w:r>
      <w:r>
        <w:rPr>
          <w:rStyle w:val="apple-converted-space"/>
          <w:rFonts w:ascii="Simsun" w:hAnsi="Simsun"/>
          <w:b/>
          <w:bCs/>
          <w:color w:val="000000"/>
          <w:sz w:val="27"/>
          <w:szCs w:val="27"/>
        </w:rPr>
        <w:t>33</w:t>
      </w:r>
      <w:r>
        <w:rPr>
          <w:rStyle w:val="apple-converted-space"/>
          <w:rFonts w:ascii="Simsun" w:hAnsi="Simsun"/>
          <w:b/>
          <w:bCs/>
          <w:color w:val="000000"/>
          <w:sz w:val="27"/>
          <w:szCs w:val="27"/>
        </w:rPr>
        <w:t>期</w:t>
      </w:r>
    </w:p>
    <w:p w:rsidR="00023EFA" w:rsidRDefault="00023EFA" w:rsidP="00023EFA">
      <w:pPr>
        <w:pStyle w:val="a3"/>
        <w:spacing w:before="0" w:beforeAutospacing="0" w:after="0" w:afterAutospacing="0"/>
        <w:rPr>
          <w:rStyle w:val="a4"/>
          <w:rFonts w:ascii="Simsun" w:hAnsi="Simsun" w:hint="eastAsia"/>
          <w:color w:val="000000"/>
          <w:sz w:val="27"/>
          <w:szCs w:val="27"/>
        </w:rPr>
      </w:pPr>
    </w:p>
    <w:p w:rsidR="00023EFA" w:rsidRPr="00023EFA" w:rsidRDefault="00023EFA" w:rsidP="00023EFA">
      <w:pPr>
        <w:pStyle w:val="a3"/>
        <w:spacing w:before="0" w:beforeAutospacing="0" w:after="0" w:afterAutospacing="0" w:line="360" w:lineRule="auto"/>
        <w:ind w:firstLineChars="200" w:firstLine="643"/>
        <w:rPr>
          <w:rStyle w:val="a4"/>
          <w:rFonts w:ascii="仿宋" w:eastAsia="仿宋" w:hAnsi="仿宋" w:hint="eastAsia"/>
          <w:color w:val="000000"/>
          <w:sz w:val="32"/>
          <w:szCs w:val="32"/>
        </w:rPr>
      </w:pPr>
      <w:r w:rsidRPr="00023EFA">
        <w:rPr>
          <w:rStyle w:val="a4"/>
          <w:rFonts w:ascii="仿宋" w:eastAsia="仿宋" w:hAnsi="仿宋"/>
          <w:color w:val="000000"/>
          <w:sz w:val="32"/>
          <w:szCs w:val="32"/>
        </w:rPr>
        <w:t>问：改进和完善高校、科研院所领导人员兼职管理的主要考虑是什么？</w:t>
      </w:r>
    </w:p>
    <w:p w:rsidR="00023EFA" w:rsidRPr="00023EFA" w:rsidRDefault="00023EFA" w:rsidP="00023EFA">
      <w:pPr>
        <w:pStyle w:val="a3"/>
        <w:spacing w:before="0" w:beforeAutospacing="0" w:after="0" w:afterAutospacing="0" w:line="360" w:lineRule="auto"/>
        <w:ind w:firstLineChars="200" w:firstLine="640"/>
        <w:rPr>
          <w:rFonts w:ascii="仿宋" w:eastAsia="仿宋" w:hAnsi="仿宋" w:hint="eastAsia"/>
          <w:color w:val="000000"/>
          <w:sz w:val="32"/>
          <w:szCs w:val="32"/>
        </w:rPr>
      </w:pPr>
      <w:r w:rsidRPr="00023EFA">
        <w:rPr>
          <w:rFonts w:ascii="仿宋" w:eastAsia="仿宋" w:hAnsi="仿宋"/>
          <w:color w:val="000000"/>
          <w:sz w:val="32"/>
          <w:szCs w:val="32"/>
        </w:rPr>
        <w:t>答：近日，习近平总书记就深化人才发展体制机制改革专门作出重要指示，强调要加大改革落实工作力度，着力破除体制机制障碍，向用人主体放权，为人才松绑，让人才创新创造活力充分迸发，使各方面人才各得其所、尽展其长。中共中央印发了《关于深化人才发展体制机制改革的意见》，并召开学习贯彻座谈会，社会各界反响热烈。为贯彻落实好习近平总书记重要指示和中央的新精神、新要求，中央组织部深入调研，在坚持从严管理的基础上，结合实际对高校、科研院所领导人员兼职管理有关政策作了改进和完善，以促进人才资源有效配置，更好地发挥人才作用，让那些有真才实学、作出重要贡献的人才有成就感、有获得感、得到合理回报，进一步调动高校、科研院所领导人员的积极性。</w:t>
      </w:r>
    </w:p>
    <w:p w:rsidR="00023EFA" w:rsidRPr="00023EFA" w:rsidRDefault="00023EFA" w:rsidP="00023EFA">
      <w:pPr>
        <w:pStyle w:val="a3"/>
        <w:spacing w:before="0" w:beforeAutospacing="0" w:after="0" w:afterAutospacing="0" w:line="360" w:lineRule="auto"/>
        <w:ind w:firstLineChars="200" w:firstLine="643"/>
        <w:rPr>
          <w:rStyle w:val="a4"/>
          <w:rFonts w:ascii="仿宋" w:eastAsia="仿宋" w:hAnsi="仿宋" w:hint="eastAsia"/>
          <w:color w:val="000000"/>
          <w:sz w:val="32"/>
          <w:szCs w:val="32"/>
        </w:rPr>
      </w:pPr>
      <w:r w:rsidRPr="00023EFA">
        <w:rPr>
          <w:rStyle w:val="a4"/>
          <w:rFonts w:ascii="仿宋" w:eastAsia="仿宋" w:hAnsi="仿宋"/>
          <w:color w:val="000000"/>
          <w:sz w:val="32"/>
          <w:szCs w:val="32"/>
        </w:rPr>
        <w:t>问：对高校、科研院所领导人员兼职管理政策上应如何掌握？</w:t>
      </w:r>
    </w:p>
    <w:p w:rsidR="00023EFA" w:rsidRPr="00023EFA" w:rsidRDefault="00023EFA" w:rsidP="00023EFA">
      <w:pPr>
        <w:pStyle w:val="a3"/>
        <w:spacing w:before="0" w:beforeAutospacing="0" w:after="0" w:afterAutospacing="0" w:line="360" w:lineRule="auto"/>
        <w:ind w:firstLineChars="200" w:firstLine="640"/>
        <w:rPr>
          <w:rFonts w:ascii="仿宋" w:eastAsia="仿宋" w:hAnsi="仿宋" w:hint="eastAsia"/>
          <w:color w:val="000000"/>
          <w:sz w:val="32"/>
          <w:szCs w:val="32"/>
        </w:rPr>
      </w:pPr>
      <w:r w:rsidRPr="00023EFA">
        <w:rPr>
          <w:rFonts w:ascii="仿宋" w:eastAsia="仿宋" w:hAnsi="仿宋"/>
          <w:color w:val="000000"/>
          <w:sz w:val="32"/>
          <w:szCs w:val="32"/>
        </w:rPr>
        <w:t>答：高校、科研院所的单位性质、工作职责与党政机关有较大差异，担负着传承和创造知识、推动创新、服务社会等职能，其领导人员大多是相关领域的专家学者，他们的领</w:t>
      </w:r>
      <w:r w:rsidRPr="00023EFA">
        <w:rPr>
          <w:rFonts w:ascii="仿宋" w:eastAsia="仿宋" w:hAnsi="仿宋"/>
          <w:color w:val="000000"/>
          <w:sz w:val="32"/>
          <w:szCs w:val="32"/>
        </w:rPr>
        <w:lastRenderedPageBreak/>
        <w:t>导岗位与党政领导岗位性质也不尽相同，对他们的兼职，应当坚持从实际出发，实事求是、分类管理。对高校、科研院所领导人员中属于参照公务员法管理的领导人员，其兼职管理仍按原有规定执行；对不属于参照公务员法管理的领导人员，应按照分层分类管理的原则、区别不同情况，支持他们兼任与其工作或教学科研领域相关的职务，支持他们按有关规定积极参与科技成果转化。同时应强调，高校、科研院所领导人员要认真履行岗位职责，把主要精力放在做好本职工作上，不能因为兼职影响其应履行的职责；经批准兼职的，在兼职活动中要严格遵纪守法。</w:t>
      </w:r>
    </w:p>
    <w:p w:rsidR="00023EFA" w:rsidRDefault="00023EFA" w:rsidP="00023EFA">
      <w:pPr>
        <w:pStyle w:val="a3"/>
        <w:spacing w:before="0" w:beforeAutospacing="0" w:after="0" w:afterAutospacing="0" w:line="360" w:lineRule="auto"/>
        <w:ind w:firstLineChars="200" w:firstLine="643"/>
        <w:rPr>
          <w:rStyle w:val="a4"/>
          <w:rFonts w:ascii="仿宋" w:eastAsia="仿宋" w:hAnsi="仿宋" w:hint="eastAsia"/>
          <w:color w:val="000000"/>
          <w:sz w:val="32"/>
          <w:szCs w:val="32"/>
        </w:rPr>
      </w:pPr>
      <w:r w:rsidRPr="00023EFA">
        <w:rPr>
          <w:rStyle w:val="a4"/>
          <w:rFonts w:ascii="仿宋" w:eastAsia="仿宋" w:hAnsi="仿宋"/>
          <w:color w:val="000000"/>
          <w:sz w:val="32"/>
          <w:szCs w:val="32"/>
        </w:rPr>
        <w:t xml:space="preserve"> 问：对高校、科研院所领导人员兼职具体应如何分类施策？</w:t>
      </w:r>
    </w:p>
    <w:p w:rsidR="00023EFA" w:rsidRPr="00023EFA" w:rsidRDefault="00023EFA" w:rsidP="00023EFA">
      <w:pPr>
        <w:pStyle w:val="a3"/>
        <w:spacing w:before="0" w:beforeAutospacing="0" w:after="0" w:afterAutospacing="0" w:line="360" w:lineRule="auto"/>
        <w:ind w:firstLineChars="200" w:firstLine="640"/>
        <w:rPr>
          <w:rFonts w:ascii="仿宋" w:eastAsia="仿宋" w:hAnsi="仿宋" w:hint="eastAsia"/>
          <w:color w:val="000000"/>
          <w:sz w:val="32"/>
          <w:szCs w:val="32"/>
        </w:rPr>
      </w:pPr>
      <w:r w:rsidRPr="00023EFA">
        <w:rPr>
          <w:rFonts w:ascii="仿宋" w:eastAsia="仿宋" w:hAnsi="仿宋"/>
          <w:color w:val="000000"/>
          <w:sz w:val="32"/>
          <w:szCs w:val="32"/>
        </w:rPr>
        <w:t>答：高校、科研院所正职经批准可兼任与本单位或者本人教学科研领域相关的社会团体和基金会等职务，兼职数量一般不超过3个，兼职不得领取薪酬。</w:t>
      </w:r>
    </w:p>
    <w:p w:rsidR="00023EFA" w:rsidRPr="00023EFA" w:rsidRDefault="00023EFA" w:rsidP="00023EFA">
      <w:pPr>
        <w:pStyle w:val="a3"/>
        <w:spacing w:before="0" w:beforeAutospacing="0" w:after="0" w:afterAutospacing="0" w:line="360" w:lineRule="auto"/>
        <w:ind w:firstLineChars="200" w:firstLine="640"/>
        <w:rPr>
          <w:rFonts w:ascii="仿宋" w:eastAsia="仿宋" w:hAnsi="仿宋" w:hint="eastAsia"/>
          <w:color w:val="000000"/>
          <w:sz w:val="32"/>
          <w:szCs w:val="32"/>
        </w:rPr>
      </w:pPr>
      <w:r w:rsidRPr="00023EFA">
        <w:rPr>
          <w:rFonts w:ascii="仿宋" w:eastAsia="仿宋" w:hAnsi="仿宋"/>
          <w:color w:val="000000"/>
          <w:sz w:val="32"/>
          <w:szCs w:val="32"/>
        </w:rPr>
        <w:t>高校、科研院所领导班子其他成员经批准可兼任与本单位或者本人教学科研领域相关的社会团体和基金会等职务，兼职数量一般不超过3个；根据工作需要，经批准也可在本单位出资的企业（包括全资、控股和参股企业）或参与合作举办的民办非企业单位兼职，兼职数量一般不超过1个。个人不得在兼职单位领取薪酬。</w:t>
      </w:r>
    </w:p>
    <w:p w:rsidR="00023EFA" w:rsidRPr="00023EFA" w:rsidRDefault="00023EFA" w:rsidP="00023EFA">
      <w:pPr>
        <w:pStyle w:val="a3"/>
        <w:spacing w:before="0" w:beforeAutospacing="0" w:after="0" w:afterAutospacing="0" w:line="360" w:lineRule="auto"/>
        <w:ind w:firstLineChars="200" w:firstLine="640"/>
        <w:rPr>
          <w:rFonts w:ascii="仿宋" w:eastAsia="仿宋" w:hAnsi="仿宋" w:hint="eastAsia"/>
          <w:color w:val="000000"/>
          <w:sz w:val="32"/>
          <w:szCs w:val="32"/>
        </w:rPr>
      </w:pPr>
      <w:r w:rsidRPr="00023EFA">
        <w:rPr>
          <w:rFonts w:ascii="仿宋" w:eastAsia="仿宋" w:hAnsi="仿宋"/>
          <w:color w:val="000000"/>
          <w:sz w:val="32"/>
          <w:szCs w:val="32"/>
        </w:rPr>
        <w:lastRenderedPageBreak/>
        <w:t>高校、科研院所所属的院系所及内设机构领导人员在社会团体、基金会、民办非企业单位和企业兼职，根据工作需要和实际情况，按干部管理权限由党委（党组）审批，兼职数量应适当控制；个人按照有关规定在兼职单位获得的报酬，应当全额上缴本单位，由单位根据实际情况给予适当奖励。</w:t>
      </w:r>
    </w:p>
    <w:p w:rsidR="00023EFA" w:rsidRPr="00023EFA" w:rsidRDefault="00023EFA" w:rsidP="00023EFA">
      <w:pPr>
        <w:pStyle w:val="a3"/>
        <w:spacing w:before="0" w:beforeAutospacing="0" w:after="0" w:afterAutospacing="0" w:line="360" w:lineRule="auto"/>
        <w:ind w:firstLineChars="200" w:firstLine="640"/>
        <w:rPr>
          <w:rFonts w:ascii="仿宋" w:eastAsia="仿宋" w:hAnsi="仿宋" w:hint="eastAsia"/>
          <w:color w:val="000000"/>
          <w:sz w:val="32"/>
          <w:szCs w:val="32"/>
        </w:rPr>
      </w:pPr>
      <w:r w:rsidRPr="00023EFA">
        <w:rPr>
          <w:rFonts w:ascii="仿宋" w:eastAsia="仿宋" w:hAnsi="仿宋"/>
          <w:color w:val="000000"/>
          <w:sz w:val="32"/>
          <w:szCs w:val="32"/>
        </w:rPr>
        <w:t>高校、科研院所领导人员在高水平学术期刊担任编委或在国际学术组织兼职，兼职数量可根据实际情况适当放宽。</w:t>
      </w:r>
    </w:p>
    <w:p w:rsidR="00023EFA" w:rsidRPr="00023EFA" w:rsidRDefault="00023EFA" w:rsidP="00023EFA">
      <w:pPr>
        <w:pStyle w:val="a3"/>
        <w:spacing w:before="0" w:beforeAutospacing="0" w:after="0" w:afterAutospacing="0" w:line="360" w:lineRule="auto"/>
        <w:ind w:firstLineChars="200" w:firstLine="640"/>
        <w:rPr>
          <w:rFonts w:ascii="仿宋" w:eastAsia="仿宋" w:hAnsi="仿宋" w:hint="eastAsia"/>
          <w:color w:val="000000"/>
          <w:sz w:val="32"/>
          <w:szCs w:val="32"/>
        </w:rPr>
      </w:pPr>
      <w:r w:rsidRPr="00023EFA">
        <w:rPr>
          <w:rFonts w:ascii="仿宋" w:eastAsia="仿宋" w:hAnsi="仿宋"/>
          <w:color w:val="000000"/>
          <w:sz w:val="32"/>
          <w:szCs w:val="32"/>
        </w:rPr>
        <w:t>高校、科研院所领导人员职务发生变动，其兼职管理应当按照新任职务的相应规定掌握；职务变动后按规定不得兼任的有关职务，应当在3个月内辞去。</w:t>
      </w:r>
    </w:p>
    <w:p w:rsidR="00023EFA" w:rsidRPr="00023EFA" w:rsidRDefault="00023EFA" w:rsidP="00023EFA">
      <w:pPr>
        <w:pStyle w:val="a3"/>
        <w:spacing w:before="0" w:beforeAutospacing="0" w:after="0" w:afterAutospacing="0" w:line="360" w:lineRule="auto"/>
        <w:ind w:firstLineChars="200" w:firstLine="643"/>
        <w:rPr>
          <w:rStyle w:val="a4"/>
          <w:rFonts w:ascii="仿宋" w:eastAsia="仿宋" w:hAnsi="仿宋" w:hint="eastAsia"/>
          <w:color w:val="000000"/>
          <w:sz w:val="32"/>
          <w:szCs w:val="32"/>
        </w:rPr>
      </w:pPr>
      <w:r w:rsidRPr="00023EFA">
        <w:rPr>
          <w:rStyle w:val="a4"/>
          <w:rFonts w:ascii="仿宋" w:eastAsia="仿宋" w:hAnsi="仿宋"/>
          <w:color w:val="000000"/>
          <w:sz w:val="32"/>
          <w:szCs w:val="32"/>
        </w:rPr>
        <w:t>问：高校、科研院所领导人员科技成果转化取酬应如何掌握？</w:t>
      </w:r>
    </w:p>
    <w:p w:rsidR="00023EFA" w:rsidRPr="00023EFA" w:rsidRDefault="00023EFA" w:rsidP="00023EFA">
      <w:pPr>
        <w:pStyle w:val="a3"/>
        <w:spacing w:before="0" w:beforeAutospacing="0" w:after="0" w:afterAutospacing="0" w:line="360" w:lineRule="auto"/>
        <w:ind w:firstLineChars="200" w:firstLine="640"/>
        <w:rPr>
          <w:rFonts w:ascii="仿宋" w:eastAsia="仿宋" w:hAnsi="仿宋" w:hint="eastAsia"/>
          <w:color w:val="000000"/>
          <w:sz w:val="32"/>
          <w:szCs w:val="32"/>
        </w:rPr>
      </w:pPr>
      <w:r w:rsidRPr="00023EFA">
        <w:rPr>
          <w:rFonts w:ascii="仿宋" w:eastAsia="仿宋" w:hAnsi="仿宋"/>
          <w:color w:val="000000"/>
          <w:sz w:val="32"/>
          <w:szCs w:val="32"/>
        </w:rPr>
        <w:t>答：高校、科研院所正职和领导班子成员中属中央管理的干部，所属单位中担任法人代表的正职领导，是科技成果的主要完成人或者对科技成果转化作出重要贡献的，可以按照促进科技成果转化法的规定获得现金奖励，原则上不得获取股权激励；领导班子其他成员、所属院系所和内设机构领导人员的科技成果转化，可以获得现金奖励或股权激励，但获得股权激励的领导人员不得利用职权为所持股权的企业谋取利益。</w:t>
      </w:r>
      <w:r w:rsidRPr="00023EFA">
        <w:rPr>
          <w:rFonts w:ascii="仿宋" w:eastAsia="仿宋" w:hAnsi="仿宋"/>
          <w:color w:val="000000"/>
          <w:sz w:val="32"/>
          <w:szCs w:val="32"/>
        </w:rPr>
        <w:br/>
        <w:t>高校、科研院所正职和领导班子成员中属中央管理的干部，所属单位中担任法人代表的正职领导，在担任现职前因科技</w:t>
      </w:r>
      <w:r w:rsidRPr="00023EFA">
        <w:rPr>
          <w:rFonts w:ascii="仿宋" w:eastAsia="仿宋" w:hAnsi="仿宋"/>
          <w:color w:val="000000"/>
          <w:sz w:val="32"/>
          <w:szCs w:val="32"/>
        </w:rPr>
        <w:lastRenderedPageBreak/>
        <w:t>成果转化获得的股权，可在任现职后及时予以转让，转让股权的完成时间原则上不超过3个月；股权非特殊原因逾期未转让的，应在任现职期间限制交易；限制股权交易的，也不得利用职权为所持股权的企业谋取利益，在本人不担任上述职务1年后解除限制。</w:t>
      </w:r>
    </w:p>
    <w:p w:rsidR="00023EFA" w:rsidRPr="00023EFA" w:rsidRDefault="00023EFA" w:rsidP="00023EFA">
      <w:pPr>
        <w:pStyle w:val="a3"/>
        <w:spacing w:before="0" w:beforeAutospacing="0" w:after="0" w:afterAutospacing="0" w:line="360" w:lineRule="auto"/>
        <w:ind w:firstLineChars="200" w:firstLine="643"/>
        <w:rPr>
          <w:rStyle w:val="a4"/>
          <w:rFonts w:ascii="仿宋" w:eastAsia="仿宋" w:hAnsi="仿宋" w:hint="eastAsia"/>
          <w:color w:val="000000"/>
          <w:sz w:val="32"/>
          <w:szCs w:val="32"/>
        </w:rPr>
      </w:pPr>
      <w:r w:rsidRPr="00023EFA">
        <w:rPr>
          <w:rStyle w:val="a4"/>
          <w:rFonts w:ascii="仿宋" w:eastAsia="仿宋" w:hAnsi="仿宋"/>
          <w:color w:val="000000"/>
          <w:sz w:val="32"/>
          <w:szCs w:val="32"/>
        </w:rPr>
        <w:t>问：高校、科研院所领导人员不担任领导职务后，其兼职应该如何管理？</w:t>
      </w:r>
    </w:p>
    <w:p w:rsidR="00023EFA" w:rsidRPr="00023EFA" w:rsidRDefault="00023EFA" w:rsidP="00023EFA">
      <w:pPr>
        <w:pStyle w:val="a3"/>
        <w:spacing w:before="0" w:beforeAutospacing="0" w:after="0" w:afterAutospacing="0" w:line="360" w:lineRule="auto"/>
        <w:ind w:firstLineChars="200" w:firstLine="640"/>
        <w:rPr>
          <w:rFonts w:ascii="仿宋" w:eastAsia="仿宋" w:hAnsi="仿宋" w:hint="eastAsia"/>
          <w:color w:val="000000"/>
          <w:sz w:val="32"/>
          <w:szCs w:val="32"/>
        </w:rPr>
      </w:pPr>
      <w:r w:rsidRPr="00023EFA">
        <w:rPr>
          <w:rFonts w:ascii="仿宋" w:eastAsia="仿宋" w:hAnsi="仿宋"/>
          <w:color w:val="000000"/>
          <w:sz w:val="32"/>
          <w:szCs w:val="32"/>
        </w:rPr>
        <w:t>答：除中央管理的干部外，高校、科研院所领导班子成员中的“双肩挑”人员、所属的院系所和内设机构领导人员不担任领导职务后，其兼职可不再按照领导人员管理。</w:t>
      </w:r>
    </w:p>
    <w:p w:rsidR="00023EFA" w:rsidRPr="00023EFA" w:rsidRDefault="00023EFA" w:rsidP="00023EFA">
      <w:pPr>
        <w:pStyle w:val="a3"/>
        <w:spacing w:before="0" w:beforeAutospacing="0" w:after="0" w:afterAutospacing="0" w:line="360" w:lineRule="auto"/>
        <w:ind w:firstLineChars="200" w:firstLine="643"/>
        <w:rPr>
          <w:rFonts w:ascii="仿宋" w:eastAsia="仿宋" w:hAnsi="仿宋" w:hint="eastAsia"/>
          <w:color w:val="000000"/>
          <w:sz w:val="32"/>
          <w:szCs w:val="32"/>
        </w:rPr>
      </w:pPr>
      <w:r w:rsidRPr="00023EFA">
        <w:rPr>
          <w:rStyle w:val="a4"/>
          <w:rFonts w:ascii="仿宋" w:eastAsia="仿宋" w:hAnsi="仿宋"/>
          <w:color w:val="000000"/>
          <w:sz w:val="32"/>
          <w:szCs w:val="32"/>
        </w:rPr>
        <w:t>问：高校、科研院所领导人员兼职政策进一步明确后，应当如何加强管理监督？</w:t>
      </w:r>
      <w:r w:rsidRPr="00023EFA">
        <w:rPr>
          <w:rFonts w:asciiTheme="minorEastAsia" w:eastAsia="仿宋" w:hAnsiTheme="minorEastAsia"/>
          <w:color w:val="000000"/>
          <w:sz w:val="32"/>
          <w:szCs w:val="32"/>
        </w:rPr>
        <w:t> </w:t>
      </w:r>
      <w:r w:rsidRPr="00023EFA">
        <w:rPr>
          <w:rFonts w:ascii="仿宋" w:eastAsia="仿宋" w:hAnsi="仿宋"/>
          <w:color w:val="000000"/>
          <w:sz w:val="32"/>
          <w:szCs w:val="32"/>
        </w:rPr>
        <w:t xml:space="preserve"> </w:t>
      </w:r>
      <w:r w:rsidRPr="00023EFA">
        <w:rPr>
          <w:rFonts w:asciiTheme="minorEastAsia" w:eastAsia="仿宋" w:hAnsiTheme="minorEastAsia"/>
          <w:color w:val="000000"/>
          <w:sz w:val="32"/>
          <w:szCs w:val="32"/>
        </w:rPr>
        <w:t> </w:t>
      </w:r>
      <w:r w:rsidRPr="00023EFA">
        <w:rPr>
          <w:rFonts w:ascii="仿宋" w:eastAsia="仿宋" w:hAnsi="仿宋"/>
          <w:color w:val="000000"/>
          <w:sz w:val="32"/>
          <w:szCs w:val="32"/>
        </w:rPr>
        <w:t xml:space="preserve"> </w:t>
      </w:r>
    </w:p>
    <w:p w:rsidR="00023EFA" w:rsidRPr="00023EFA" w:rsidRDefault="00023EFA" w:rsidP="00023EFA">
      <w:pPr>
        <w:pStyle w:val="a3"/>
        <w:spacing w:before="0" w:beforeAutospacing="0" w:after="0" w:afterAutospacing="0" w:line="360" w:lineRule="auto"/>
        <w:ind w:firstLineChars="200" w:firstLine="640"/>
        <w:rPr>
          <w:rFonts w:ascii="仿宋" w:eastAsia="仿宋" w:hAnsi="仿宋" w:hint="eastAsia"/>
          <w:color w:val="000000"/>
          <w:sz w:val="32"/>
          <w:szCs w:val="32"/>
        </w:rPr>
      </w:pPr>
      <w:r w:rsidRPr="00023EFA">
        <w:rPr>
          <w:rFonts w:ascii="仿宋" w:eastAsia="仿宋" w:hAnsi="仿宋"/>
          <w:color w:val="000000"/>
          <w:sz w:val="32"/>
          <w:szCs w:val="32"/>
        </w:rPr>
        <w:t>答：高校、科研院所领导人员兼职政策进一步明确后，更应加强管理，防止出现违规兼职和兼职过多过滥问题。高校、科研院所领导人员在社会团体、基金会、民办非企业单位和企业兼职，均应当按照干部管理权限进行审批，任期届满继续兼职应重新履行审批手续，兼职不得超过2届，所兼职务未实行任期制的，兼职时间最长不得超过10年。对到国际学术组织或有国（境）外背景的社会团体、基金会、民办非企业单位和企业兼职的，高校、科研院所党委（党组）要认真把握，必要时应当听取有关主管部门意见，了解其政治倾向和相关背景，不得到有敌视、分化我国背景的社会团</w:t>
      </w:r>
      <w:r w:rsidRPr="00023EFA">
        <w:rPr>
          <w:rFonts w:ascii="仿宋" w:eastAsia="仿宋" w:hAnsi="仿宋"/>
          <w:color w:val="000000"/>
          <w:sz w:val="32"/>
          <w:szCs w:val="32"/>
        </w:rPr>
        <w:lastRenderedPageBreak/>
        <w:t>体、基金会、民办非企业单位和企业兼职。科技成果转化所获得的奖金或股权，按有关规定执行。高校、科研院所领导人员兼职及因科技成果转化获取奖励、股权激励等情况，应当公开透明，以适当方式进行公示，并在领导干部个人有关事项报告和年度述职报告中予以说明。要按照干部管理权限，加强对高校、科研院所领导人员的考核，防止因为兼职过多影响本职工作。</w:t>
      </w:r>
    </w:p>
    <w:p w:rsidR="00023EFA" w:rsidRPr="00023EFA" w:rsidRDefault="00023EFA" w:rsidP="00023EFA">
      <w:pPr>
        <w:pStyle w:val="a3"/>
        <w:spacing w:before="0" w:beforeAutospacing="0" w:after="0" w:afterAutospacing="0" w:line="360" w:lineRule="auto"/>
        <w:ind w:firstLineChars="200" w:firstLine="643"/>
        <w:rPr>
          <w:rStyle w:val="a4"/>
          <w:rFonts w:ascii="仿宋" w:eastAsia="仿宋" w:hAnsi="仿宋" w:hint="eastAsia"/>
          <w:color w:val="000000"/>
          <w:sz w:val="32"/>
          <w:szCs w:val="32"/>
        </w:rPr>
      </w:pPr>
      <w:r w:rsidRPr="00023EFA">
        <w:rPr>
          <w:rStyle w:val="a4"/>
          <w:rFonts w:ascii="仿宋" w:eastAsia="仿宋" w:hAnsi="仿宋"/>
          <w:color w:val="000000"/>
          <w:sz w:val="32"/>
          <w:szCs w:val="32"/>
        </w:rPr>
        <w:t>问：各地、各有关部门和高校、科研院所可否根据实际制定具体的兼职管理办法？</w:t>
      </w:r>
    </w:p>
    <w:p w:rsidR="00023EFA" w:rsidRPr="00023EFA" w:rsidRDefault="00023EFA" w:rsidP="00023EFA">
      <w:pPr>
        <w:pStyle w:val="a3"/>
        <w:spacing w:before="0" w:beforeAutospacing="0" w:after="0" w:afterAutospacing="0" w:line="360" w:lineRule="auto"/>
        <w:ind w:firstLineChars="200" w:firstLine="640"/>
        <w:rPr>
          <w:rFonts w:ascii="仿宋" w:eastAsia="仿宋" w:hAnsi="仿宋"/>
          <w:color w:val="000000"/>
          <w:sz w:val="32"/>
          <w:szCs w:val="32"/>
        </w:rPr>
      </w:pPr>
      <w:r w:rsidRPr="00023EFA">
        <w:rPr>
          <w:rFonts w:ascii="仿宋" w:eastAsia="仿宋" w:hAnsi="仿宋"/>
          <w:color w:val="000000"/>
          <w:sz w:val="32"/>
          <w:szCs w:val="32"/>
        </w:rPr>
        <w:t>答：高校、科研院所领导人员兼职政策进一步明确后，各地、各有关部门和高校、科研院所党委（党组）加强管理的责任更大了，政策把握的要求更高了，既要实事求是、区别对待，又要切实负起责任、严格管理。各地各部门各单位可根据中央的新要求和上述规定，结合自身实际，在报上级主管部门备案后，出台本地本部门本单位领导人员兼职及取酬的具体管理办法，以进一步推动政策落实。</w:t>
      </w:r>
    </w:p>
    <w:p w:rsidR="001849A1" w:rsidRPr="00023EFA" w:rsidRDefault="001849A1" w:rsidP="00023EFA">
      <w:pPr>
        <w:spacing w:line="360" w:lineRule="auto"/>
        <w:rPr>
          <w:rFonts w:asciiTheme="minorEastAsia" w:hAnsiTheme="minorEastAsia"/>
        </w:rPr>
      </w:pPr>
    </w:p>
    <w:sectPr w:rsidR="001849A1" w:rsidRPr="00023EFA" w:rsidSect="001849A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CBE" w:rsidRDefault="00792CBE" w:rsidP="00023EFA">
      <w:r>
        <w:separator/>
      </w:r>
    </w:p>
  </w:endnote>
  <w:endnote w:type="continuationSeparator" w:id="1">
    <w:p w:rsidR="00792CBE" w:rsidRDefault="00792CBE" w:rsidP="00023E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1252"/>
      <w:docPartObj>
        <w:docPartGallery w:val="Page Numbers (Bottom of Page)"/>
        <w:docPartUnique/>
      </w:docPartObj>
    </w:sdtPr>
    <w:sdtContent>
      <w:p w:rsidR="00023EFA" w:rsidRDefault="00023EFA">
        <w:pPr>
          <w:pStyle w:val="a6"/>
          <w:jc w:val="center"/>
        </w:pPr>
        <w:fldSimple w:instr=" PAGE   \* MERGEFORMAT ">
          <w:r w:rsidRPr="00023EFA">
            <w:rPr>
              <w:noProof/>
              <w:lang w:val="zh-CN"/>
            </w:rPr>
            <w:t>2</w:t>
          </w:r>
        </w:fldSimple>
      </w:p>
    </w:sdtContent>
  </w:sdt>
  <w:p w:rsidR="00023EFA" w:rsidRDefault="00023E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CBE" w:rsidRDefault="00792CBE" w:rsidP="00023EFA">
      <w:r>
        <w:separator/>
      </w:r>
    </w:p>
  </w:footnote>
  <w:footnote w:type="continuationSeparator" w:id="1">
    <w:p w:rsidR="00792CBE" w:rsidRDefault="00792CBE" w:rsidP="00023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3EFA"/>
    <w:rsid w:val="00023EFA"/>
    <w:rsid w:val="001849A1"/>
    <w:rsid w:val="00792C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A1"/>
    <w:pPr>
      <w:widowControl w:val="0"/>
      <w:jc w:val="both"/>
    </w:pPr>
  </w:style>
  <w:style w:type="paragraph" w:styleId="2">
    <w:name w:val="heading 2"/>
    <w:basedOn w:val="a"/>
    <w:link w:val="2Char"/>
    <w:uiPriority w:val="9"/>
    <w:qFormat/>
    <w:rsid w:val="00023E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23EFA"/>
    <w:rPr>
      <w:rFonts w:ascii="宋体" w:eastAsia="宋体" w:hAnsi="宋体" w:cs="宋体"/>
      <w:b/>
      <w:bCs/>
      <w:kern w:val="0"/>
      <w:sz w:val="36"/>
      <w:szCs w:val="36"/>
    </w:rPr>
  </w:style>
  <w:style w:type="paragraph" w:styleId="a3">
    <w:name w:val="Normal (Web)"/>
    <w:basedOn w:val="a"/>
    <w:uiPriority w:val="99"/>
    <w:semiHidden/>
    <w:unhideWhenUsed/>
    <w:rsid w:val="00023E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3EFA"/>
    <w:rPr>
      <w:b/>
      <w:bCs/>
    </w:rPr>
  </w:style>
  <w:style w:type="character" w:customStyle="1" w:styleId="apple-converted-space">
    <w:name w:val="apple-converted-space"/>
    <w:basedOn w:val="a0"/>
    <w:rsid w:val="00023EFA"/>
  </w:style>
  <w:style w:type="paragraph" w:styleId="a5">
    <w:name w:val="header"/>
    <w:basedOn w:val="a"/>
    <w:link w:val="Char"/>
    <w:uiPriority w:val="99"/>
    <w:semiHidden/>
    <w:unhideWhenUsed/>
    <w:rsid w:val="00023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23EFA"/>
    <w:rPr>
      <w:sz w:val="18"/>
      <w:szCs w:val="18"/>
    </w:rPr>
  </w:style>
  <w:style w:type="paragraph" w:styleId="a6">
    <w:name w:val="footer"/>
    <w:basedOn w:val="a"/>
    <w:link w:val="Char0"/>
    <w:uiPriority w:val="99"/>
    <w:unhideWhenUsed/>
    <w:rsid w:val="00023EFA"/>
    <w:pPr>
      <w:tabs>
        <w:tab w:val="center" w:pos="4153"/>
        <w:tab w:val="right" w:pos="8306"/>
      </w:tabs>
      <w:snapToGrid w:val="0"/>
      <w:jc w:val="left"/>
    </w:pPr>
    <w:rPr>
      <w:sz w:val="18"/>
      <w:szCs w:val="18"/>
    </w:rPr>
  </w:style>
  <w:style w:type="character" w:customStyle="1" w:styleId="Char0">
    <w:name w:val="页脚 Char"/>
    <w:basedOn w:val="a0"/>
    <w:link w:val="a6"/>
    <w:uiPriority w:val="99"/>
    <w:rsid w:val="00023EFA"/>
    <w:rPr>
      <w:sz w:val="18"/>
      <w:szCs w:val="18"/>
    </w:rPr>
  </w:style>
</w:styles>
</file>

<file path=word/webSettings.xml><?xml version="1.0" encoding="utf-8"?>
<w:webSettings xmlns:r="http://schemas.openxmlformats.org/officeDocument/2006/relationships" xmlns:w="http://schemas.openxmlformats.org/wordprocessingml/2006/main">
  <w:divs>
    <w:div w:id="229927737">
      <w:bodyDiv w:val="1"/>
      <w:marLeft w:val="0"/>
      <w:marRight w:val="0"/>
      <w:marTop w:val="0"/>
      <w:marBottom w:val="0"/>
      <w:divBdr>
        <w:top w:val="none" w:sz="0" w:space="0" w:color="auto"/>
        <w:left w:val="none" w:sz="0" w:space="0" w:color="auto"/>
        <w:bottom w:val="none" w:sz="0" w:space="0" w:color="auto"/>
        <w:right w:val="none" w:sz="0" w:space="0" w:color="auto"/>
      </w:divBdr>
    </w:div>
    <w:div w:id="13676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2016-09-19T06:08:00Z</dcterms:created>
  <dcterms:modified xsi:type="dcterms:W3CDTF">2016-09-19T06:13:00Z</dcterms:modified>
</cp:coreProperties>
</file>